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CA517" w14:textId="441665F7" w:rsidR="00BB2DE0" w:rsidRDefault="00BB2DE0" w:rsidP="00BF2403">
      <w:pPr>
        <w:spacing w:line="480" w:lineRule="auto"/>
        <w:contextualSpacing/>
        <w:rPr>
          <w:rFonts w:ascii="Times New Roman" w:hAnsi="Times New Roman" w:cs="Times New Roman"/>
          <w:sz w:val="24"/>
          <w:szCs w:val="24"/>
        </w:rPr>
      </w:pPr>
      <w:bookmarkStart w:id="0" w:name="_GoBack"/>
      <w:bookmarkEnd w:id="0"/>
    </w:p>
    <w:p w14:paraId="368CF239" w14:textId="510F842A" w:rsidR="00BB2DE0" w:rsidRPr="00BB2DE0" w:rsidRDefault="00BB2DE0" w:rsidP="00BB2DE0">
      <w:pPr>
        <w:spacing w:line="480" w:lineRule="auto"/>
        <w:ind w:firstLine="720"/>
        <w:contextualSpacing/>
        <w:jc w:val="center"/>
        <w:rPr>
          <w:rFonts w:ascii="Times New Roman" w:hAnsi="Times New Roman" w:cs="Times New Roman"/>
          <w:b/>
          <w:bCs/>
          <w:sz w:val="24"/>
          <w:szCs w:val="24"/>
        </w:rPr>
      </w:pPr>
      <w:r w:rsidRPr="00BB2DE0">
        <w:rPr>
          <w:rFonts w:ascii="Times New Roman" w:hAnsi="Times New Roman" w:cs="Times New Roman"/>
          <w:b/>
          <w:bCs/>
          <w:sz w:val="24"/>
          <w:szCs w:val="24"/>
        </w:rPr>
        <w:t>Stroebe’s dual process of dealing with grief.</w:t>
      </w:r>
    </w:p>
    <w:p w14:paraId="201949C2" w14:textId="6DEC6CD3" w:rsidR="00760A2F" w:rsidRPr="00BB2DE0" w:rsidRDefault="00760A2F" w:rsidP="00BB2DE0">
      <w:pPr>
        <w:spacing w:line="480" w:lineRule="auto"/>
        <w:ind w:firstLine="720"/>
        <w:contextualSpacing/>
        <w:rPr>
          <w:rFonts w:ascii="Times New Roman" w:hAnsi="Times New Roman" w:cs="Times New Roman"/>
          <w:sz w:val="24"/>
          <w:szCs w:val="24"/>
        </w:rPr>
      </w:pPr>
      <w:r w:rsidRPr="00BB2DE0">
        <w:rPr>
          <w:rFonts w:ascii="Times New Roman" w:hAnsi="Times New Roman" w:cs="Times New Roman"/>
          <w:sz w:val="24"/>
          <w:szCs w:val="24"/>
        </w:rPr>
        <w:t xml:space="preserve">Dealing and coping with grief, especially </w:t>
      </w:r>
      <w:r w:rsidR="00B07229">
        <w:rPr>
          <w:rFonts w:ascii="Times New Roman" w:hAnsi="Times New Roman" w:cs="Times New Roman"/>
          <w:sz w:val="24"/>
          <w:szCs w:val="24"/>
        </w:rPr>
        <w:t>losing</w:t>
      </w:r>
      <w:r w:rsidRPr="00BB2DE0">
        <w:rPr>
          <w:rFonts w:ascii="Times New Roman" w:hAnsi="Times New Roman" w:cs="Times New Roman"/>
          <w:sz w:val="24"/>
          <w:szCs w:val="24"/>
        </w:rPr>
        <w:t xml:space="preserve"> a loved one</w:t>
      </w:r>
      <w:r w:rsidR="00B07229">
        <w:rPr>
          <w:rFonts w:ascii="Times New Roman" w:hAnsi="Times New Roman" w:cs="Times New Roman"/>
          <w:sz w:val="24"/>
          <w:szCs w:val="24"/>
        </w:rPr>
        <w:t>,</w:t>
      </w:r>
      <w:r w:rsidRPr="00BB2DE0">
        <w:rPr>
          <w:rFonts w:ascii="Times New Roman" w:hAnsi="Times New Roman" w:cs="Times New Roman"/>
          <w:sz w:val="24"/>
          <w:szCs w:val="24"/>
        </w:rPr>
        <w:t xml:space="preserve"> requires striking a balance between the grieving process and getting back to</w:t>
      </w:r>
      <w:r w:rsidR="00B07229">
        <w:rPr>
          <w:rFonts w:ascii="Times New Roman" w:hAnsi="Times New Roman" w:cs="Times New Roman"/>
          <w:sz w:val="24"/>
          <w:szCs w:val="24"/>
        </w:rPr>
        <w:t xml:space="preserve"> normal</w:t>
      </w:r>
      <w:r w:rsidRPr="00BB2DE0">
        <w:rPr>
          <w:rFonts w:ascii="Times New Roman" w:hAnsi="Times New Roman" w:cs="Times New Roman"/>
          <w:sz w:val="24"/>
          <w:szCs w:val="24"/>
        </w:rPr>
        <w:t xml:space="preserve"> life. </w:t>
      </w:r>
      <w:r w:rsidR="00BB2DE0">
        <w:rPr>
          <w:rFonts w:ascii="Times New Roman" w:hAnsi="Times New Roman" w:cs="Times New Roman"/>
          <w:sz w:val="24"/>
          <w:szCs w:val="24"/>
        </w:rPr>
        <w:t xml:space="preserve">Stroebe’s </w:t>
      </w:r>
      <w:r w:rsidRPr="00BB2DE0">
        <w:rPr>
          <w:rFonts w:ascii="Times New Roman" w:hAnsi="Times New Roman" w:cs="Times New Roman"/>
          <w:sz w:val="24"/>
          <w:szCs w:val="24"/>
        </w:rPr>
        <w:t>dual process of dealing with grief was first proposed by two grief counselors, Margaret Stroebe and Henk Shut, who found out that people who alternated between grieving and ignoring their loss coped better with the loss of loved ones. The dual process of coping with grief entails a person switching between thi</w:t>
      </w:r>
      <w:r w:rsidR="00B07229">
        <w:rPr>
          <w:rFonts w:ascii="Times New Roman" w:hAnsi="Times New Roman" w:cs="Times New Roman"/>
          <w:sz w:val="24"/>
          <w:szCs w:val="24"/>
        </w:rPr>
        <w:t>n</w:t>
      </w:r>
      <w:r w:rsidRPr="00BB2DE0">
        <w:rPr>
          <w:rFonts w:ascii="Times New Roman" w:hAnsi="Times New Roman" w:cs="Times New Roman"/>
          <w:sz w:val="24"/>
          <w:szCs w:val="24"/>
        </w:rPr>
        <w:t xml:space="preserve">gs </w:t>
      </w:r>
      <w:r w:rsidR="00B07229">
        <w:rPr>
          <w:rFonts w:ascii="Times New Roman" w:hAnsi="Times New Roman" w:cs="Times New Roman"/>
          <w:sz w:val="24"/>
          <w:szCs w:val="24"/>
        </w:rPr>
        <w:t>that</w:t>
      </w:r>
      <w:r w:rsidRPr="00BB2DE0">
        <w:rPr>
          <w:rFonts w:ascii="Times New Roman" w:hAnsi="Times New Roman" w:cs="Times New Roman"/>
          <w:sz w:val="24"/>
          <w:szCs w:val="24"/>
        </w:rPr>
        <w:t xml:space="preserve"> remind them of their loss and those which help them focus on other aspects of their lives</w:t>
      </w:r>
      <w:r w:rsidR="00C67032" w:rsidRPr="00BB2DE0">
        <w:rPr>
          <w:rFonts w:ascii="Times New Roman" w:hAnsi="Times New Roman" w:cs="Times New Roman"/>
          <w:sz w:val="24"/>
          <w:szCs w:val="24"/>
        </w:rPr>
        <w:t xml:space="preserve"> (Kali and Cavanaugh. </w:t>
      </w:r>
      <w:r w:rsidR="00BB2DE0">
        <w:rPr>
          <w:rFonts w:ascii="Times New Roman" w:hAnsi="Times New Roman" w:cs="Times New Roman"/>
          <w:sz w:val="24"/>
          <w:szCs w:val="24"/>
        </w:rPr>
        <w:t>p 576)</w:t>
      </w:r>
    </w:p>
    <w:p w14:paraId="24E453EA" w14:textId="0DAF7742" w:rsidR="00C67032" w:rsidRDefault="00C67032" w:rsidP="00BB2DE0">
      <w:pPr>
        <w:spacing w:line="480" w:lineRule="auto"/>
        <w:ind w:firstLine="720"/>
        <w:contextualSpacing/>
        <w:rPr>
          <w:rFonts w:ascii="Times New Roman" w:hAnsi="Times New Roman" w:cs="Times New Roman"/>
          <w:sz w:val="24"/>
          <w:szCs w:val="24"/>
        </w:rPr>
      </w:pPr>
      <w:r w:rsidRPr="00BB2DE0">
        <w:rPr>
          <w:rFonts w:ascii="Times New Roman" w:hAnsi="Times New Roman" w:cs="Times New Roman"/>
          <w:sz w:val="24"/>
          <w:szCs w:val="24"/>
        </w:rPr>
        <w:t>Stroebe’s</w:t>
      </w:r>
      <w:r w:rsidR="00BB2DE0">
        <w:rPr>
          <w:rFonts w:ascii="Times New Roman" w:hAnsi="Times New Roman" w:cs="Times New Roman"/>
          <w:sz w:val="24"/>
          <w:szCs w:val="24"/>
        </w:rPr>
        <w:t xml:space="preserve"> </w:t>
      </w:r>
      <w:r w:rsidR="00B07229">
        <w:rPr>
          <w:rFonts w:ascii="Times New Roman" w:hAnsi="Times New Roman" w:cs="Times New Roman"/>
          <w:sz w:val="24"/>
          <w:szCs w:val="24"/>
        </w:rPr>
        <w:t xml:space="preserve">dual </w:t>
      </w:r>
      <w:r w:rsidR="00BB2DE0">
        <w:rPr>
          <w:rFonts w:ascii="Times New Roman" w:hAnsi="Times New Roman" w:cs="Times New Roman"/>
          <w:sz w:val="24"/>
          <w:szCs w:val="24"/>
        </w:rPr>
        <w:t>process</w:t>
      </w:r>
      <w:r w:rsidRPr="00BB2DE0">
        <w:rPr>
          <w:rFonts w:ascii="Times New Roman" w:hAnsi="Times New Roman" w:cs="Times New Roman"/>
          <w:sz w:val="24"/>
          <w:szCs w:val="24"/>
        </w:rPr>
        <w:t xml:space="preserve"> is important in helping clients deal with grief as it helps them realize that life goes on, past the loss of their loved ones and that there is a need for them to work toward recollecting themselves and forging ahead. Counselors who motivate their clients to adopt this coping mechanism must </w:t>
      </w:r>
      <w:r w:rsidR="00B07229">
        <w:rPr>
          <w:rFonts w:ascii="Times New Roman" w:hAnsi="Times New Roman" w:cs="Times New Roman"/>
          <w:sz w:val="24"/>
          <w:szCs w:val="24"/>
        </w:rPr>
        <w:t>consider</w:t>
      </w:r>
      <w:r w:rsidRPr="00BB2DE0">
        <w:rPr>
          <w:rFonts w:ascii="Times New Roman" w:hAnsi="Times New Roman" w:cs="Times New Roman"/>
          <w:sz w:val="24"/>
          <w:szCs w:val="24"/>
        </w:rPr>
        <w:t xml:space="preserve"> the client’s </w:t>
      </w:r>
      <w:r w:rsidR="00FF04F3" w:rsidRPr="00BB2DE0">
        <w:rPr>
          <w:rFonts w:ascii="Times New Roman" w:hAnsi="Times New Roman" w:cs="Times New Roman"/>
          <w:sz w:val="24"/>
          <w:szCs w:val="24"/>
        </w:rPr>
        <w:t>unique needs and ability to cope with their loss. Counselors should consider the level of emotional and physical needs their client</w:t>
      </w:r>
      <w:r w:rsidR="00B07229">
        <w:rPr>
          <w:rFonts w:ascii="Times New Roman" w:hAnsi="Times New Roman" w:cs="Times New Roman"/>
          <w:sz w:val="24"/>
          <w:szCs w:val="24"/>
        </w:rPr>
        <w:t>s</w:t>
      </w:r>
      <w:r w:rsidR="00FF04F3" w:rsidRPr="00BB2DE0">
        <w:rPr>
          <w:rFonts w:ascii="Times New Roman" w:hAnsi="Times New Roman" w:cs="Times New Roman"/>
          <w:sz w:val="24"/>
          <w:szCs w:val="24"/>
        </w:rPr>
        <w:t xml:space="preserve"> had attached to their lost ones to offer practical and help to cope with loss. The counselor should also consider their client’s ability to deal with grief and handle the dual dynamics of the coping intervention.</w:t>
      </w:r>
    </w:p>
    <w:p w14:paraId="497187DA" w14:textId="23758AA4" w:rsidR="00BB2DE0" w:rsidRDefault="00BB2DE0" w:rsidP="00BB2DE0">
      <w:pPr>
        <w:spacing w:line="480" w:lineRule="auto"/>
        <w:ind w:firstLine="720"/>
        <w:contextualSpacing/>
        <w:rPr>
          <w:rFonts w:ascii="Times New Roman" w:hAnsi="Times New Roman" w:cs="Times New Roman"/>
          <w:sz w:val="24"/>
          <w:szCs w:val="24"/>
        </w:rPr>
      </w:pPr>
    </w:p>
    <w:p w14:paraId="6F548440" w14:textId="60A8D259" w:rsidR="00BB2DE0" w:rsidRDefault="00BB2DE0" w:rsidP="00BB2DE0">
      <w:pPr>
        <w:spacing w:line="480" w:lineRule="auto"/>
        <w:ind w:firstLine="720"/>
        <w:contextualSpacing/>
        <w:rPr>
          <w:rFonts w:ascii="Times New Roman" w:hAnsi="Times New Roman" w:cs="Times New Roman"/>
          <w:sz w:val="24"/>
          <w:szCs w:val="24"/>
        </w:rPr>
      </w:pPr>
    </w:p>
    <w:p w14:paraId="479A81F7" w14:textId="04E8938D" w:rsidR="00BB2DE0" w:rsidRDefault="00BB2DE0" w:rsidP="00BB2DE0">
      <w:pPr>
        <w:spacing w:line="480" w:lineRule="auto"/>
        <w:ind w:firstLine="720"/>
        <w:contextualSpacing/>
        <w:rPr>
          <w:rFonts w:ascii="Times New Roman" w:hAnsi="Times New Roman" w:cs="Times New Roman"/>
          <w:sz w:val="24"/>
          <w:szCs w:val="24"/>
        </w:rPr>
      </w:pPr>
    </w:p>
    <w:p w14:paraId="541C81A5" w14:textId="37529740" w:rsidR="00BB2DE0" w:rsidRPr="00BB2DE0" w:rsidRDefault="00BB2DE0" w:rsidP="00BB2DE0">
      <w:pPr>
        <w:spacing w:line="480" w:lineRule="auto"/>
        <w:ind w:firstLine="720"/>
        <w:contextualSpacing/>
        <w:jc w:val="center"/>
        <w:rPr>
          <w:rFonts w:ascii="Times New Roman" w:hAnsi="Times New Roman" w:cs="Times New Roman"/>
          <w:b/>
          <w:bCs/>
          <w:sz w:val="24"/>
          <w:szCs w:val="24"/>
        </w:rPr>
      </w:pPr>
      <w:r w:rsidRPr="00BB2DE0">
        <w:rPr>
          <w:rFonts w:ascii="Times New Roman" w:hAnsi="Times New Roman" w:cs="Times New Roman"/>
          <w:b/>
          <w:bCs/>
          <w:sz w:val="24"/>
          <w:szCs w:val="24"/>
        </w:rPr>
        <w:t>Reference</w:t>
      </w:r>
      <w:bookmarkStart w:id="1" w:name="_Hlk74696617"/>
    </w:p>
    <w:p w14:paraId="18C57348" w14:textId="7890ADC8" w:rsidR="00760A2F" w:rsidRPr="00BB2DE0" w:rsidRDefault="00760A2F" w:rsidP="00BB2DE0">
      <w:pPr>
        <w:spacing w:line="480" w:lineRule="auto"/>
        <w:ind w:left="720" w:hanging="720"/>
        <w:rPr>
          <w:rFonts w:ascii="Times New Roman" w:hAnsi="Times New Roman" w:cs="Times New Roman"/>
          <w:sz w:val="24"/>
          <w:szCs w:val="24"/>
        </w:rPr>
      </w:pPr>
      <w:r w:rsidRPr="00BB2DE0">
        <w:rPr>
          <w:rFonts w:ascii="Times New Roman" w:hAnsi="Times New Roman" w:cs="Times New Roman"/>
          <w:color w:val="222222"/>
          <w:sz w:val="24"/>
          <w:szCs w:val="24"/>
          <w:shd w:val="clear" w:color="auto" w:fill="FFFFFF"/>
        </w:rPr>
        <w:t>Kail, Robert V., and John C. Cavanaugh. </w:t>
      </w:r>
      <w:r w:rsidRPr="00BB2DE0">
        <w:rPr>
          <w:rFonts w:ascii="Times New Roman" w:hAnsi="Times New Roman" w:cs="Times New Roman"/>
          <w:i/>
          <w:iCs/>
          <w:color w:val="222222"/>
          <w:sz w:val="24"/>
          <w:szCs w:val="24"/>
          <w:shd w:val="clear" w:color="auto" w:fill="FFFFFF"/>
        </w:rPr>
        <w:t>Essentials of human development: A life-span view</w:t>
      </w:r>
      <w:r w:rsidRPr="00BB2DE0">
        <w:rPr>
          <w:rFonts w:ascii="Times New Roman" w:hAnsi="Times New Roman" w:cs="Times New Roman"/>
          <w:color w:val="222222"/>
          <w:sz w:val="24"/>
          <w:szCs w:val="24"/>
          <w:shd w:val="clear" w:color="auto" w:fill="FFFFFF"/>
        </w:rPr>
        <w:t>. Cengage Learning, 2016.</w:t>
      </w:r>
      <w:bookmarkEnd w:id="1"/>
    </w:p>
    <w:sectPr w:rsidR="00760A2F" w:rsidRPr="00BB2DE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6B188" w14:textId="77777777" w:rsidR="00C57068" w:rsidRDefault="00C57068" w:rsidP="00BB2DE0">
      <w:pPr>
        <w:spacing w:after="0" w:line="240" w:lineRule="auto"/>
      </w:pPr>
      <w:r>
        <w:separator/>
      </w:r>
    </w:p>
  </w:endnote>
  <w:endnote w:type="continuationSeparator" w:id="0">
    <w:p w14:paraId="5DAA40CD" w14:textId="77777777" w:rsidR="00C57068" w:rsidRDefault="00C57068" w:rsidP="00BB2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FE555" w14:textId="77777777" w:rsidR="00C57068" w:rsidRDefault="00C57068" w:rsidP="00BB2DE0">
      <w:pPr>
        <w:spacing w:after="0" w:line="240" w:lineRule="auto"/>
      </w:pPr>
      <w:r>
        <w:separator/>
      </w:r>
    </w:p>
  </w:footnote>
  <w:footnote w:type="continuationSeparator" w:id="0">
    <w:p w14:paraId="27B1CE8E" w14:textId="77777777" w:rsidR="00C57068" w:rsidRDefault="00C57068" w:rsidP="00BB2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7724A" w14:textId="56FF8FFA" w:rsidR="00BB2DE0" w:rsidRPr="00BB2DE0" w:rsidRDefault="00BB2DE0">
    <w:pPr>
      <w:pStyle w:val="Header"/>
      <w:jc w:val="right"/>
      <w:rPr>
        <w:rFonts w:ascii="Times New Roman" w:hAnsi="Times New Roman" w:cs="Times New Roman"/>
        <w:sz w:val="24"/>
        <w:szCs w:val="24"/>
      </w:rPr>
    </w:pPr>
    <w:r w:rsidRPr="00BB2DE0">
      <w:rPr>
        <w:rFonts w:ascii="Times New Roman" w:hAnsi="Times New Roman" w:cs="Times New Roman"/>
        <w:sz w:val="24"/>
        <w:szCs w:val="24"/>
      </w:rPr>
      <w:t xml:space="preserve">SURNAME     </w:t>
    </w:r>
    <w:sdt>
      <w:sdtPr>
        <w:rPr>
          <w:rFonts w:ascii="Times New Roman" w:hAnsi="Times New Roman" w:cs="Times New Roman"/>
          <w:sz w:val="24"/>
          <w:szCs w:val="24"/>
        </w:rPr>
        <w:id w:val="1026299166"/>
        <w:docPartObj>
          <w:docPartGallery w:val="Page Numbers (Top of Page)"/>
          <w:docPartUnique/>
        </w:docPartObj>
      </w:sdtPr>
      <w:sdtEndPr>
        <w:rPr>
          <w:noProof/>
        </w:rPr>
      </w:sdtEndPr>
      <w:sdtContent>
        <w:r w:rsidRPr="00BB2DE0">
          <w:rPr>
            <w:rFonts w:ascii="Times New Roman" w:hAnsi="Times New Roman" w:cs="Times New Roman"/>
            <w:sz w:val="24"/>
            <w:szCs w:val="24"/>
          </w:rPr>
          <w:fldChar w:fldCharType="begin"/>
        </w:r>
        <w:r w:rsidRPr="00BB2DE0">
          <w:rPr>
            <w:rFonts w:ascii="Times New Roman" w:hAnsi="Times New Roman" w:cs="Times New Roman"/>
            <w:sz w:val="24"/>
            <w:szCs w:val="24"/>
          </w:rPr>
          <w:instrText xml:space="preserve"> PAGE   \* MERGEFORMAT </w:instrText>
        </w:r>
        <w:r w:rsidRPr="00BB2DE0">
          <w:rPr>
            <w:rFonts w:ascii="Times New Roman" w:hAnsi="Times New Roman" w:cs="Times New Roman"/>
            <w:sz w:val="24"/>
            <w:szCs w:val="24"/>
          </w:rPr>
          <w:fldChar w:fldCharType="separate"/>
        </w:r>
        <w:r w:rsidR="00BF2403">
          <w:rPr>
            <w:rFonts w:ascii="Times New Roman" w:hAnsi="Times New Roman" w:cs="Times New Roman"/>
            <w:noProof/>
            <w:sz w:val="24"/>
            <w:szCs w:val="24"/>
          </w:rPr>
          <w:t>1</w:t>
        </w:r>
        <w:r w:rsidRPr="00BB2DE0">
          <w:rPr>
            <w:rFonts w:ascii="Times New Roman" w:hAnsi="Times New Roman" w:cs="Times New Roman"/>
            <w:noProof/>
            <w:sz w:val="24"/>
            <w:szCs w:val="24"/>
          </w:rPr>
          <w:fldChar w:fldCharType="end"/>
        </w:r>
      </w:sdtContent>
    </w:sdt>
  </w:p>
  <w:p w14:paraId="250ABF9D" w14:textId="77777777" w:rsidR="00BB2DE0" w:rsidRPr="00BB2DE0" w:rsidRDefault="00BB2DE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yMze1MDI0szA1tzBV0lEKTi0uzszPAykwrAUAHmCBsiwAAAA="/>
  </w:docVars>
  <w:rsids>
    <w:rsidRoot w:val="00760A2F"/>
    <w:rsid w:val="005764FE"/>
    <w:rsid w:val="005B5D06"/>
    <w:rsid w:val="00760A2F"/>
    <w:rsid w:val="009436C4"/>
    <w:rsid w:val="00B07229"/>
    <w:rsid w:val="00BB2DE0"/>
    <w:rsid w:val="00BF2403"/>
    <w:rsid w:val="00C57068"/>
    <w:rsid w:val="00C67032"/>
    <w:rsid w:val="00FF0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33B68"/>
  <w15:chartTrackingRefBased/>
  <w15:docId w15:val="{5F14CDC6-C31C-49BA-8338-44E1D54EB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DE0"/>
  </w:style>
  <w:style w:type="paragraph" w:styleId="Footer">
    <w:name w:val="footer"/>
    <w:basedOn w:val="Normal"/>
    <w:link w:val="FooterChar"/>
    <w:uiPriority w:val="99"/>
    <w:unhideWhenUsed/>
    <w:rsid w:val="00BB2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MUTEMBEI</dc:creator>
  <cp:keywords/>
  <dc:description/>
  <cp:lastModifiedBy>hp</cp:lastModifiedBy>
  <cp:revision>2</cp:revision>
  <dcterms:created xsi:type="dcterms:W3CDTF">2021-06-15T22:10:00Z</dcterms:created>
  <dcterms:modified xsi:type="dcterms:W3CDTF">2021-06-15T22:10:00Z</dcterms:modified>
</cp:coreProperties>
</file>